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DE40AC">
        <w:rPr>
          <w:rFonts w:ascii="Tahoma" w:hAnsi="Tahoma"/>
          <w:color w:val="008000"/>
          <w:sz w:val="28"/>
          <w:szCs w:val="28"/>
        </w:rPr>
        <w:t>Spring 2020</w:t>
      </w:r>
    </w:p>
    <w:p w:rsidR="002B5324" w:rsidRDefault="007B4581" w:rsidP="002B5324">
      <w:pPr>
        <w:jc w:val="center"/>
        <w:rPr>
          <w:rFonts w:ascii="Tahoma" w:hAnsi="Tahoma" w:cs="Arial"/>
        </w:rPr>
      </w:pPr>
      <w:r>
        <w:rPr>
          <w:rFonts w:ascii="Tahoma" w:eastAsia="Batang" w:hAnsi="Tahoma" w:cs="Arial" w:hint="eastAsia"/>
          <w:lang w:eastAsia="ko-KR"/>
        </w:rPr>
        <w:t xml:space="preserve">MWF </w:t>
      </w:r>
      <w:r w:rsidR="00AF6D7A">
        <w:rPr>
          <w:rFonts w:ascii="Tahoma" w:eastAsia="Batang" w:hAnsi="Tahoma" w:cs="Arial"/>
          <w:lang w:eastAsia="ko-KR"/>
        </w:rPr>
        <w:t>10</w:t>
      </w:r>
      <w:r>
        <w:rPr>
          <w:rFonts w:ascii="Tahoma" w:eastAsia="Batang" w:hAnsi="Tahoma" w:cs="Arial" w:hint="eastAsia"/>
          <w:lang w:eastAsia="ko-KR"/>
        </w:rPr>
        <w:t>:00~</w:t>
      </w:r>
      <w:r w:rsidR="00AF6D7A">
        <w:rPr>
          <w:rFonts w:ascii="Tahoma" w:eastAsia="Batang" w:hAnsi="Tahoma" w:cs="Arial"/>
          <w:lang w:eastAsia="ko-KR"/>
        </w:rPr>
        <w:t>10</w:t>
      </w:r>
      <w:r>
        <w:rPr>
          <w:rFonts w:ascii="Tahoma" w:eastAsia="Batang" w:hAnsi="Tahoma" w:cs="Arial" w:hint="eastAsia"/>
          <w:lang w:eastAsia="ko-KR"/>
        </w:rPr>
        <w:t>:50</w:t>
      </w:r>
      <w:r w:rsidR="00AF6D7A">
        <w:rPr>
          <w:rFonts w:ascii="Tahoma" w:eastAsia="Batang" w:hAnsi="Tahoma" w:cs="Arial"/>
          <w:lang w:eastAsia="ko-KR"/>
        </w:rPr>
        <w:t>AM</w:t>
      </w:r>
      <w:r w:rsidR="003E397F">
        <w:rPr>
          <w:rFonts w:ascii="Tahoma" w:eastAsia="Batang" w:hAnsi="Tahoma" w:cs="Arial"/>
          <w:lang w:eastAsia="ko-KR"/>
        </w:rPr>
        <w:t xml:space="preserve"> (Reed-Curie 142)</w:t>
      </w:r>
    </w:p>
    <w:p w:rsidR="009D7B91" w:rsidRDefault="009D7B91"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rsidTr="000E63D1">
        <w:trPr>
          <w:jc w:val="center"/>
        </w:trPr>
        <w:tc>
          <w:tcPr>
            <w:tcW w:w="845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DE40AC">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511B78">
              <w:rPr>
                <w:rFonts w:ascii="Tahoma" w:hAnsi="Tahoma" w:cs="Tahoma"/>
              </w:rPr>
              <w:t>WF</w:t>
            </w:r>
            <w:r w:rsidR="00AF6D7A">
              <w:rPr>
                <w:rFonts w:ascii="Tahoma" w:hAnsi="Tahoma" w:cs="Tahoma"/>
              </w:rPr>
              <w:t>1</w:t>
            </w:r>
            <w:r w:rsidR="00DE40AC">
              <w:rPr>
                <w:rFonts w:ascii="Tahoma" w:hAnsi="Tahoma" w:cs="Tahoma"/>
              </w:rPr>
              <w:t>1AM</w:t>
            </w:r>
            <w:r w:rsidR="004302C4">
              <w:rPr>
                <w:rFonts w:ascii="Tahoma" w:hAnsi="Tahoma" w:cs="Arial"/>
              </w:rPr>
              <w:t>-</w:t>
            </w:r>
            <w:r w:rsidR="00BE6A0F">
              <w:rPr>
                <w:rFonts w:ascii="Tahoma" w:hAnsi="Tahoma" w:cs="Arial"/>
              </w:rPr>
              <w:t>1</w:t>
            </w:r>
            <w:r w:rsidR="00DE40AC">
              <w:rPr>
                <w:rFonts w:ascii="Tahoma" w:hAnsi="Tahoma" w:cs="Arial"/>
              </w:rPr>
              <w:t>2</w:t>
            </w:r>
            <w:r w:rsidR="00634046">
              <w:rPr>
                <w:rFonts w:ascii="Tahoma" w:hAnsi="Tahoma" w:cs="Arial"/>
              </w:rPr>
              <w:t>PM</w:t>
            </w:r>
            <w:r w:rsidR="00634046" w:rsidRPr="00A35713">
              <w:rPr>
                <w:rFonts w:ascii="Tahoma" w:hAnsi="Tahoma" w:cs="Arial"/>
              </w:rPr>
              <w:t xml:space="preserve">; </w:t>
            </w:r>
            <w:r w:rsidR="00AF6D7A">
              <w:rPr>
                <w:rFonts w:ascii="Tahoma" w:hAnsi="Tahoma" w:cs="Arial"/>
              </w:rPr>
              <w:t xml:space="preserve">Thur10-11AM (online); </w:t>
            </w:r>
            <w:r w:rsidR="009F31B6">
              <w:rPr>
                <w:rFonts w:ascii="Tahoma" w:hAnsi="Tahoma" w:cs="Arial"/>
              </w:rPr>
              <w:t>F</w:t>
            </w:r>
            <w:r w:rsidR="00BE6A0F">
              <w:rPr>
                <w:rFonts w:ascii="Tahoma" w:hAnsi="Tahoma" w:cs="Arial"/>
              </w:rPr>
              <w:t>1-2</w:t>
            </w:r>
            <w:r w:rsidR="00511B78">
              <w:rPr>
                <w:rFonts w:ascii="Tahoma" w:hAnsi="Tahoma" w:cs="Arial"/>
              </w:rPr>
              <w:t>P</w:t>
            </w:r>
            <w:r w:rsidR="004302C4">
              <w:rPr>
                <w:rFonts w:ascii="Tahoma" w:hAnsi="Tahoma" w:cs="Arial"/>
              </w:rPr>
              <w:t>M</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Default="009D7B91" w:rsidP="009D7B91">
      <w:pPr>
        <w:pStyle w:val="BodyText"/>
        <w:jc w:val="both"/>
        <w:rPr>
          <w:rFonts w:ascii="Tahoma" w:hAnsi="Tahoma" w:cs="Arial"/>
          <w:sz w:val="20"/>
        </w:rPr>
      </w:pPr>
    </w:p>
    <w:p w:rsidR="0033711E" w:rsidRPr="007B4581" w:rsidRDefault="0033711E"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7B76E3">
              <w:rPr>
                <w:rFonts w:ascii="Tahoma" w:eastAsia="Batang" w:hAnsi="Tahoma" w:cs="Arial"/>
                <w:b/>
                <w:lang w:eastAsia="ko-KR"/>
              </w:rPr>
              <w:t>3</w:t>
            </w:r>
            <w:r w:rsidR="002E2412" w:rsidRPr="007B4581">
              <w:rPr>
                <w:rFonts w:ascii="Tahoma" w:hAnsi="Tahoma" w:cs="Arial"/>
                <w:b/>
              </w:rPr>
              <w:t xml:space="preserve">% </w:t>
            </w:r>
          </w:p>
        </w:tc>
      </w:tr>
    </w:tbl>
    <w:p w:rsidR="003E397F" w:rsidRDefault="003E397F" w:rsidP="002E2412">
      <w:pPr>
        <w:ind w:left="72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CD7D91">
        <w:rPr>
          <w:rFonts w:ascii="Tahoma" w:hAnsi="Tahoma" w:cs="Arial"/>
          <w:color w:val="000000"/>
          <w:spacing w:val="-2"/>
        </w:rPr>
        <w:t>n off all cell phones</w:t>
      </w:r>
      <w:r w:rsidRPr="007B4581">
        <w:rPr>
          <w:rFonts w:ascii="Tahoma" w:hAnsi="Tahoma" w:cs="Arial"/>
          <w:color w:val="000000"/>
          <w:spacing w:val="-2"/>
        </w:rPr>
        <w:t>.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 xml:space="preserve">specifically say otherwise. </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3711E" w:rsidRDefault="0033711E" w:rsidP="00FD4DF0">
      <w:pPr>
        <w:jc w:val="both"/>
        <w:rPr>
          <w:rFonts w:ascii="Tahoma" w:hAnsi="Tahoma" w:cs="Tahoma"/>
        </w:rPr>
      </w:pPr>
    </w:p>
    <w:p w:rsidR="003E397F" w:rsidRPr="0031046B" w:rsidRDefault="003E397F" w:rsidP="00FD4DF0">
      <w:pPr>
        <w:jc w:val="both"/>
        <w:rPr>
          <w:rFonts w:ascii="Tahoma" w:hAnsi="Tahoma" w:cs="Tahoma"/>
        </w:rPr>
      </w:pPr>
      <w:bookmarkStart w:id="0" w:name="_GoBack"/>
      <w:bookmarkEnd w:id="0"/>
    </w:p>
    <w:p w:rsidR="009D7B91" w:rsidRPr="0031046B" w:rsidRDefault="009D7B91" w:rsidP="00FD4DF0">
      <w:pPr>
        <w:jc w:val="both"/>
        <w:rPr>
          <w:rFonts w:ascii="Tahoma" w:hAnsi="Tahoma" w:cs="Tahoma"/>
          <w:b/>
          <w:u w:val="single"/>
        </w:rPr>
      </w:pPr>
      <w:r w:rsidRPr="0031046B">
        <w:rPr>
          <w:rFonts w:ascii="Tahoma" w:hAnsi="Tahoma" w:cs="Tahoma"/>
          <w:b/>
          <w:u w:val="single"/>
        </w:rPr>
        <w:lastRenderedPageBreak/>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62556"/>
    <w:rsid w:val="00083553"/>
    <w:rsid w:val="000908DF"/>
    <w:rsid w:val="000A2BF7"/>
    <w:rsid w:val="000B0E61"/>
    <w:rsid w:val="000E63D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A6A16"/>
    <w:rsid w:val="003D1A5A"/>
    <w:rsid w:val="003E397F"/>
    <w:rsid w:val="003F3321"/>
    <w:rsid w:val="00401555"/>
    <w:rsid w:val="00423818"/>
    <w:rsid w:val="00424F25"/>
    <w:rsid w:val="004269AD"/>
    <w:rsid w:val="004302C4"/>
    <w:rsid w:val="00442701"/>
    <w:rsid w:val="00466FB5"/>
    <w:rsid w:val="004B43EA"/>
    <w:rsid w:val="004E2175"/>
    <w:rsid w:val="00511B78"/>
    <w:rsid w:val="00514288"/>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2176A"/>
    <w:rsid w:val="00A61C30"/>
    <w:rsid w:val="00A66C4A"/>
    <w:rsid w:val="00AD312E"/>
    <w:rsid w:val="00AE7ECB"/>
    <w:rsid w:val="00AF1631"/>
    <w:rsid w:val="00AF6D7A"/>
    <w:rsid w:val="00AF6F26"/>
    <w:rsid w:val="00B004FC"/>
    <w:rsid w:val="00B04E8D"/>
    <w:rsid w:val="00B24FAC"/>
    <w:rsid w:val="00BE0BD8"/>
    <w:rsid w:val="00BE6A0F"/>
    <w:rsid w:val="00C22B2B"/>
    <w:rsid w:val="00C31C14"/>
    <w:rsid w:val="00C32F21"/>
    <w:rsid w:val="00C606AC"/>
    <w:rsid w:val="00C611CF"/>
    <w:rsid w:val="00C752AA"/>
    <w:rsid w:val="00C91F6B"/>
    <w:rsid w:val="00CD0801"/>
    <w:rsid w:val="00CD7D91"/>
    <w:rsid w:val="00DC5031"/>
    <w:rsid w:val="00DE3083"/>
    <w:rsid w:val="00DE40AC"/>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9EDC4"/>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4011</Characters>
  <Application>Microsoft Office Word</Application>
  <DocSecurity>0</DocSecurity>
  <Lines>117</Lines>
  <Paragraphs>73</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4645</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2015-08-27T21:25:00Z</cp:lastPrinted>
  <dcterms:created xsi:type="dcterms:W3CDTF">2020-01-15T00:59:00Z</dcterms:created>
  <dcterms:modified xsi:type="dcterms:W3CDTF">2020-01-22T18:37:00Z</dcterms:modified>
</cp:coreProperties>
</file>